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A606E" w14:textId="4694895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※加工条件は以下の通りです。</w:t>
      </w:r>
    </w:p>
    <w:p w14:paraId="1ED223BF"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被削材:冷間金型用鋼</w:t>
      </w:r>
    </w:p>
    <w:p w14:paraId="7EB22150"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加工方法:正面フライス</w:t>
      </w:r>
    </w:p>
    <w:p w14:paraId="12B4EC7B"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加工機:OKK BT50 立型MC</w:t>
      </w:r>
    </w:p>
    <w:p w14:paraId="41E0EC3F"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切削油:水溶性外部給油</w:t>
      </w:r>
    </w:p>
    <w:p w14:paraId="6CD40440" w14:textId="536F9D1F"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ボディ:PAO06R080M25.4-8</w:t>
      </w:r>
    </w:p>
    <w:p w14:paraId="1CB40383" w14:textId="49F06452"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インサート:OZKU060508SR-GM XP3035</w:t>
      </w:r>
    </w:p>
    <w:p w14:paraId="40F78099" w14:textId="77777777" w:rsidR="006664E2" w:rsidRDefault="006664E2" w:rsidP="006664E2">
      <w:pPr>
        <w:jc w:val="both"/>
        <w:rPr>
          <w:rFonts w:ascii="UD デジタル 教科書体 N-B" w:eastAsia="UD デジタル 教科書体 N-B"/>
          <w:sz w:val="21"/>
          <w:szCs w:val="21"/>
        </w:rPr>
      </w:pPr>
    </w:p>
    <w:p w14:paraId="720D3669"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下記5条件行い最も加工面の綺麗であった条件⑤にて提案し採用となりました。</w:t>
      </w:r>
    </w:p>
    <w:p w14:paraId="7FED4942" w14:textId="77777777" w:rsidR="006664E2" w:rsidRDefault="006664E2" w:rsidP="006664E2">
      <w:pPr>
        <w:jc w:val="both"/>
        <w:rPr>
          <w:rFonts w:ascii="UD デジタル 教科書体 N-B" w:eastAsia="UD デジタル 教科書体 N-B"/>
          <w:sz w:val="21"/>
          <w:szCs w:val="21"/>
        </w:rPr>
      </w:pPr>
    </w:p>
    <w:p w14:paraId="4D207791"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①V100 f0.15 (S400 F480) 加工音〇 面〇</w:t>
      </w:r>
    </w:p>
    <w:p w14:paraId="7197C2A0"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②V100 f0.18 (S400 F576) 加工音〇 面△</w:t>
      </w:r>
    </w:p>
    <w:p w14:paraId="661262DE"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③V150 f0.1</w:t>
      </w:r>
      <w:r>
        <w:rPr>
          <w:rFonts w:ascii="Arial" w:hAnsi="Arial" w:cs="Arial"/>
          <w:sz w:val="21"/>
          <w:szCs w:val="21"/>
        </w:rPr>
        <w:t>  </w:t>
      </w:r>
      <w:r>
        <w:rPr>
          <w:rFonts w:ascii="UD デジタル 教科書体 N-B" w:eastAsia="UD デジタル 教科書体 N-B" w:hint="eastAsia"/>
          <w:sz w:val="21"/>
          <w:szCs w:val="21"/>
        </w:rPr>
        <w:t xml:space="preserve"> (S600 F480) 加工音〇 面〇 </w:t>
      </w:r>
    </w:p>
    <w:p w14:paraId="6A67CA78"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④V180 f0.08 (S720 F480) 加工音〇 面〇</w:t>
      </w:r>
    </w:p>
    <w:p w14:paraId="2ACF460C"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⑤V200 f0.075 (S800 F480) 加工音〇 面◎</w:t>
      </w:r>
    </w:p>
    <w:p w14:paraId="6CBEF5C6" w14:textId="77777777" w:rsidR="006664E2" w:rsidRDefault="006664E2" w:rsidP="006664E2">
      <w:pPr>
        <w:jc w:val="both"/>
        <w:rPr>
          <w:rFonts w:ascii="UD デジタル 教科書体 N-B" w:eastAsia="UD デジタル 教科書体 N-B"/>
          <w:sz w:val="21"/>
          <w:szCs w:val="21"/>
        </w:rPr>
      </w:pPr>
    </w:p>
    <w:p w14:paraId="74E7AEB4" w14:textId="01B6E865"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この様に開発チームの方々とタッグを組む事で、</w:t>
      </w:r>
      <w:r w:rsidR="005B77A9">
        <w:rPr>
          <w:rFonts w:ascii="UD デジタル 教科書体 N-B" w:eastAsia="UD デジタル 教科書体 N-B" w:hint="eastAsia"/>
          <w:sz w:val="21"/>
          <w:szCs w:val="21"/>
        </w:rPr>
        <w:t>お客様のご要望に沿った</w:t>
      </w:r>
      <w:r>
        <w:rPr>
          <w:rFonts w:ascii="UD デジタル 教科書体 N-B" w:eastAsia="UD デジタル 教科書体 N-B" w:hint="eastAsia"/>
          <w:sz w:val="21"/>
          <w:szCs w:val="21"/>
        </w:rPr>
        <w:t>ご提案が可能となります。</w:t>
      </w:r>
    </w:p>
    <w:p w14:paraId="7726204E"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是非切替えをご検討のお客様は弊営業担当者までお気軽にお問い合わせください。</w:t>
      </w:r>
    </w:p>
    <w:p w14:paraId="0CB2465A" w14:textId="77777777" w:rsidR="006664E2" w:rsidRDefault="006664E2" w:rsidP="006664E2">
      <w:pPr>
        <w:jc w:val="both"/>
        <w:rPr>
          <w:rFonts w:ascii="UD デジタル 教科書体 N-B" w:eastAsia="UD デジタル 教科書体 N-B"/>
          <w:sz w:val="21"/>
          <w:szCs w:val="21"/>
        </w:rPr>
      </w:pPr>
      <w:r>
        <w:rPr>
          <w:rFonts w:ascii="UD デジタル 教科書体 N-B" w:eastAsia="UD デジタル 教科書体 N-B" w:hint="eastAsia"/>
          <w:sz w:val="21"/>
          <w:szCs w:val="21"/>
        </w:rPr>
        <w:t>以上、宜しくお願い致します。</w:t>
      </w:r>
    </w:p>
    <w:p w14:paraId="2E41A178" w14:textId="77777777" w:rsidR="006664E2" w:rsidRDefault="006664E2" w:rsidP="006664E2">
      <w:pPr>
        <w:rPr>
          <w:rFonts w:ascii="游ゴシック" w:eastAsia="游ゴシック" w:hAnsi="游ゴシック"/>
          <w:sz w:val="22"/>
          <w:szCs w:val="22"/>
        </w:rPr>
      </w:pPr>
    </w:p>
    <w:p w14:paraId="26DC49F8" w14:textId="77777777" w:rsidR="006664E2" w:rsidRDefault="006664E2" w:rsidP="006664E2">
      <w:pPr>
        <w:rPr>
          <w:rFonts w:ascii="UD デジタル 教科書体 N-B" w:eastAsia="UD デジタル 教科書体 N-B"/>
          <w:sz w:val="21"/>
          <w:szCs w:val="21"/>
        </w:rPr>
      </w:pPr>
      <w:r>
        <w:rPr>
          <w:rFonts w:ascii="UD デジタル 教科書体 N-B" w:eastAsia="UD デジタル 教科書体 N-B" w:hint="eastAsia"/>
          <w:sz w:val="21"/>
          <w:szCs w:val="21"/>
        </w:rPr>
        <w:t>豊川営業所　長谷川</w:t>
      </w:r>
    </w:p>
    <w:p w14:paraId="286B3D7C" w14:textId="77777777" w:rsidR="00BE20D7" w:rsidRDefault="00BE20D7"/>
    <w:sectPr w:rsidR="00BE20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E2"/>
    <w:rsid w:val="005B77A9"/>
    <w:rsid w:val="006664E2"/>
    <w:rsid w:val="007522DC"/>
    <w:rsid w:val="00BE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41CE9"/>
  <w15:chartTrackingRefBased/>
  <w15:docId w15:val="{15970C56-094F-4A87-B61F-9F26C7E8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4E2"/>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尚輝</dc:creator>
  <cp:keywords/>
  <dc:description/>
  <cp:lastModifiedBy>鬼頭 宏彰</cp:lastModifiedBy>
  <cp:revision>4</cp:revision>
  <dcterms:created xsi:type="dcterms:W3CDTF">2021-02-26T07:45:00Z</dcterms:created>
  <dcterms:modified xsi:type="dcterms:W3CDTF">2021-03-10T06:35:00Z</dcterms:modified>
</cp:coreProperties>
</file>